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9C" w:rsidRPr="00811EC3" w:rsidRDefault="00E4699C" w:rsidP="00E4699C">
      <w:pPr>
        <w:spacing w:after="0"/>
        <w:ind w:firstLine="708"/>
        <w:jc w:val="both"/>
        <w:rPr>
          <w:rFonts w:ascii="Times New Roman" w:hAnsi="Times New Roman" w:cs="Times New Roman"/>
          <w:b/>
          <w:bCs/>
          <w:i/>
          <w:sz w:val="28"/>
          <w:szCs w:val="28"/>
          <w:u w:val="single"/>
        </w:rPr>
      </w:pPr>
      <w:r w:rsidRPr="00811EC3">
        <w:rPr>
          <w:rFonts w:ascii="Times New Roman" w:hAnsi="Times New Roman" w:cs="Times New Roman"/>
          <w:b/>
          <w:bCs/>
          <w:i/>
          <w:sz w:val="28"/>
          <w:szCs w:val="28"/>
          <w:u w:val="single"/>
        </w:rPr>
        <w:t>Кто ус</w:t>
      </w:r>
      <w:r w:rsidRPr="00811EC3">
        <w:rPr>
          <w:rFonts w:ascii="Times New Roman" w:hAnsi="Times New Roman" w:cs="Times New Roman"/>
          <w:b/>
          <w:bCs/>
          <w:i/>
          <w:sz w:val="28"/>
          <w:szCs w:val="28"/>
          <w:u w:val="single"/>
        </w:rPr>
        <w:softHyphen/>
        <w:t>та</w:t>
      </w:r>
      <w:r w:rsidRPr="00811EC3">
        <w:rPr>
          <w:rFonts w:ascii="Times New Roman" w:hAnsi="Times New Roman" w:cs="Times New Roman"/>
          <w:b/>
          <w:bCs/>
          <w:i/>
          <w:sz w:val="28"/>
          <w:szCs w:val="28"/>
          <w:u w:val="single"/>
        </w:rPr>
        <w:softHyphen/>
        <w:t>нав</w:t>
      </w:r>
      <w:r w:rsidRPr="00811EC3">
        <w:rPr>
          <w:rFonts w:ascii="Times New Roman" w:hAnsi="Times New Roman" w:cs="Times New Roman"/>
          <w:b/>
          <w:bCs/>
          <w:i/>
          <w:sz w:val="28"/>
          <w:szCs w:val="28"/>
          <w:u w:val="single"/>
        </w:rPr>
        <w:softHyphen/>
        <w:t>ли</w:t>
      </w:r>
      <w:r w:rsidRPr="00811EC3">
        <w:rPr>
          <w:rFonts w:ascii="Times New Roman" w:hAnsi="Times New Roman" w:cs="Times New Roman"/>
          <w:b/>
          <w:bCs/>
          <w:i/>
          <w:sz w:val="28"/>
          <w:szCs w:val="28"/>
          <w:u w:val="single"/>
        </w:rPr>
        <w:softHyphen/>
        <w:t>ва</w:t>
      </w:r>
      <w:r w:rsidRPr="00811EC3">
        <w:rPr>
          <w:rFonts w:ascii="Times New Roman" w:hAnsi="Times New Roman" w:cs="Times New Roman"/>
          <w:b/>
          <w:bCs/>
          <w:i/>
          <w:sz w:val="28"/>
          <w:szCs w:val="28"/>
          <w:u w:val="single"/>
        </w:rPr>
        <w:softHyphen/>
        <w:t>ет пла</w:t>
      </w:r>
      <w:r w:rsidRPr="00811EC3">
        <w:rPr>
          <w:rFonts w:ascii="Times New Roman" w:hAnsi="Times New Roman" w:cs="Times New Roman"/>
          <w:b/>
          <w:bCs/>
          <w:i/>
          <w:sz w:val="28"/>
          <w:szCs w:val="28"/>
          <w:u w:val="single"/>
        </w:rPr>
        <w:softHyphen/>
        <w:t>ту за тех</w:t>
      </w:r>
      <w:r w:rsidRPr="00811EC3">
        <w:rPr>
          <w:rFonts w:ascii="Times New Roman" w:hAnsi="Times New Roman" w:cs="Times New Roman"/>
          <w:b/>
          <w:bCs/>
          <w:i/>
          <w:sz w:val="28"/>
          <w:szCs w:val="28"/>
          <w:u w:val="single"/>
        </w:rPr>
        <w:softHyphen/>
        <w:t>но</w:t>
      </w:r>
      <w:r w:rsidRPr="00811EC3">
        <w:rPr>
          <w:rFonts w:ascii="Times New Roman" w:hAnsi="Times New Roman" w:cs="Times New Roman"/>
          <w:b/>
          <w:bCs/>
          <w:i/>
          <w:sz w:val="28"/>
          <w:szCs w:val="28"/>
          <w:u w:val="single"/>
        </w:rPr>
        <w:softHyphen/>
        <w:t>логи</w:t>
      </w:r>
      <w:r w:rsidRPr="00811EC3">
        <w:rPr>
          <w:rFonts w:ascii="Times New Roman" w:hAnsi="Times New Roman" w:cs="Times New Roman"/>
          <w:b/>
          <w:bCs/>
          <w:i/>
          <w:sz w:val="28"/>
          <w:szCs w:val="28"/>
          <w:u w:val="single"/>
        </w:rPr>
        <w:softHyphen/>
        <w:t>чес</w:t>
      </w:r>
      <w:r w:rsidRPr="00811EC3">
        <w:rPr>
          <w:rFonts w:ascii="Times New Roman" w:hAnsi="Times New Roman" w:cs="Times New Roman"/>
          <w:b/>
          <w:bCs/>
          <w:i/>
          <w:sz w:val="28"/>
          <w:szCs w:val="28"/>
          <w:u w:val="single"/>
        </w:rPr>
        <w:softHyphen/>
        <w:t>кое при</w:t>
      </w:r>
      <w:r w:rsidRPr="00811EC3">
        <w:rPr>
          <w:rFonts w:ascii="Times New Roman" w:hAnsi="Times New Roman" w:cs="Times New Roman"/>
          <w:b/>
          <w:bCs/>
          <w:i/>
          <w:sz w:val="28"/>
          <w:szCs w:val="28"/>
          <w:u w:val="single"/>
        </w:rPr>
        <w:softHyphen/>
        <w:t>со</w:t>
      </w:r>
      <w:r w:rsidRPr="00811EC3">
        <w:rPr>
          <w:rFonts w:ascii="Times New Roman" w:hAnsi="Times New Roman" w:cs="Times New Roman"/>
          <w:b/>
          <w:bCs/>
          <w:i/>
          <w:sz w:val="28"/>
          <w:szCs w:val="28"/>
          <w:u w:val="single"/>
        </w:rPr>
        <w:softHyphen/>
        <w:t>еди</w:t>
      </w:r>
      <w:r w:rsidRPr="00811EC3">
        <w:rPr>
          <w:rFonts w:ascii="Times New Roman" w:hAnsi="Times New Roman" w:cs="Times New Roman"/>
          <w:b/>
          <w:bCs/>
          <w:i/>
          <w:sz w:val="28"/>
          <w:szCs w:val="28"/>
          <w:u w:val="single"/>
        </w:rPr>
        <w:softHyphen/>
        <w:t>нение?</w:t>
      </w:r>
    </w:p>
    <w:p w:rsidR="00E4699C" w:rsidRDefault="00E4699C" w:rsidP="00E4699C">
      <w:pPr>
        <w:spacing w:after="0"/>
        <w:ind w:firstLine="709"/>
        <w:jc w:val="both"/>
        <w:rPr>
          <w:rFonts w:ascii="Times New Roman" w:hAnsi="Times New Roman" w:cs="Times New Roman"/>
          <w:color w:val="202124"/>
          <w:sz w:val="28"/>
          <w:shd w:val="clear" w:color="auto" w:fill="FFFFFF"/>
        </w:rPr>
      </w:pPr>
      <w:r w:rsidRPr="009961C8">
        <w:rPr>
          <w:rFonts w:ascii="Times New Roman" w:hAnsi="Times New Roman" w:cs="Times New Roman"/>
          <w:bCs/>
          <w:color w:val="202124"/>
          <w:sz w:val="28"/>
          <w:shd w:val="clear" w:color="auto" w:fill="FFFFFF"/>
        </w:rPr>
        <w:t>Плата за технологическое присоединение</w:t>
      </w:r>
      <w:r w:rsidRPr="009961C8">
        <w:rPr>
          <w:rFonts w:ascii="Times New Roman" w:hAnsi="Times New Roman" w:cs="Times New Roman"/>
          <w:color w:val="202124"/>
          <w:sz w:val="28"/>
          <w:shd w:val="clear" w:color="auto" w:fill="FFFFFF"/>
        </w:rPr>
        <w:t> к электрическим сетям, отнесенным к единой национальной (общероссийской) электрической сети, </w:t>
      </w:r>
      <w:r w:rsidRPr="009961C8">
        <w:rPr>
          <w:rFonts w:ascii="Times New Roman" w:hAnsi="Times New Roman" w:cs="Times New Roman"/>
          <w:bCs/>
          <w:color w:val="202124"/>
          <w:sz w:val="28"/>
          <w:shd w:val="clear" w:color="auto" w:fill="FFFFFF"/>
        </w:rPr>
        <w:t>устанавливается</w:t>
      </w:r>
      <w:r w:rsidRPr="009961C8">
        <w:rPr>
          <w:rFonts w:ascii="Times New Roman" w:hAnsi="Times New Roman" w:cs="Times New Roman"/>
          <w:color w:val="202124"/>
          <w:sz w:val="28"/>
          <w:shd w:val="clear" w:color="auto" w:fill="FFFFFF"/>
        </w:rPr>
        <w:t> Федеральной антимонопольной службой.</w:t>
      </w:r>
    </w:p>
    <w:p w:rsidR="00066925" w:rsidRDefault="00066925"/>
    <w:p w:rsidR="00E4699C" w:rsidRPr="000925F0" w:rsidRDefault="00E4699C" w:rsidP="00E4699C">
      <w:pPr>
        <w:spacing w:after="0" w:line="240" w:lineRule="auto"/>
        <w:ind w:firstLine="709"/>
        <w:contextualSpacing/>
        <w:jc w:val="both"/>
        <w:rPr>
          <w:rFonts w:ascii="Times New Roman" w:hAnsi="Times New Roman" w:cs="Times New Roman"/>
          <w:b/>
          <w:i/>
          <w:sz w:val="28"/>
          <w:u w:val="single"/>
        </w:rPr>
      </w:pPr>
      <w:r w:rsidRPr="000925F0">
        <w:rPr>
          <w:rFonts w:ascii="Times New Roman" w:hAnsi="Times New Roman" w:cs="Times New Roman"/>
          <w:b/>
          <w:i/>
          <w:sz w:val="28"/>
          <w:u w:val="single"/>
        </w:rPr>
        <w:t xml:space="preserve">Как правильно оформить изменения выданных </w:t>
      </w:r>
      <w:r>
        <w:rPr>
          <w:rFonts w:ascii="Times New Roman" w:hAnsi="Times New Roman" w:cs="Times New Roman"/>
          <w:b/>
          <w:i/>
          <w:sz w:val="28"/>
          <w:u w:val="single"/>
        </w:rPr>
        <w:t>ОО</w:t>
      </w:r>
      <w:r w:rsidRPr="000925F0">
        <w:rPr>
          <w:rFonts w:ascii="Times New Roman" w:hAnsi="Times New Roman" w:cs="Times New Roman"/>
          <w:b/>
          <w:i/>
          <w:sz w:val="28"/>
          <w:u w:val="single"/>
        </w:rPr>
        <w:t>О «</w:t>
      </w:r>
      <w:r>
        <w:rPr>
          <w:rFonts w:ascii="Times New Roman" w:hAnsi="Times New Roman" w:cs="Times New Roman"/>
          <w:b/>
          <w:i/>
          <w:sz w:val="28"/>
          <w:u w:val="single"/>
        </w:rPr>
        <w:t>Энергия-Транзит</w:t>
      </w:r>
      <w:r w:rsidRPr="000925F0">
        <w:rPr>
          <w:rFonts w:ascii="Times New Roman" w:hAnsi="Times New Roman" w:cs="Times New Roman"/>
          <w:b/>
          <w:i/>
          <w:sz w:val="28"/>
          <w:u w:val="single"/>
        </w:rPr>
        <w:t>» технических условий, необходимость которых возникла в процессе выполнения договора технологического присоединения?</w:t>
      </w:r>
    </w:p>
    <w:p w:rsidR="00E4699C" w:rsidRDefault="00E4699C" w:rsidP="00E4699C">
      <w:pPr>
        <w:spacing w:after="0" w:line="240" w:lineRule="auto"/>
        <w:ind w:firstLine="709"/>
        <w:contextualSpacing/>
        <w:jc w:val="both"/>
        <w:rPr>
          <w:rFonts w:ascii="Times New Roman" w:hAnsi="Times New Roman" w:cs="Times New Roman"/>
          <w:sz w:val="28"/>
        </w:rPr>
      </w:pPr>
      <w:r w:rsidRPr="000925F0">
        <w:rPr>
          <w:rFonts w:ascii="Times New Roman" w:hAnsi="Times New Roman" w:cs="Times New Roman"/>
          <w:sz w:val="28"/>
        </w:rPr>
        <w:t xml:space="preserve">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w:t>
      </w:r>
      <w:r>
        <w:rPr>
          <w:rFonts w:ascii="Times New Roman" w:hAnsi="Times New Roman" w:cs="Times New Roman"/>
          <w:sz w:val="28"/>
        </w:rPr>
        <w:t>ОО</w:t>
      </w:r>
      <w:r w:rsidRPr="000925F0">
        <w:rPr>
          <w:rFonts w:ascii="Times New Roman" w:hAnsi="Times New Roman" w:cs="Times New Roman"/>
          <w:sz w:val="28"/>
        </w:rPr>
        <w:t>О «</w:t>
      </w:r>
      <w:r>
        <w:rPr>
          <w:rFonts w:ascii="Times New Roman" w:hAnsi="Times New Roman" w:cs="Times New Roman"/>
          <w:sz w:val="28"/>
        </w:rPr>
        <w:t>Энергия-Транзит</w:t>
      </w:r>
      <w:r w:rsidRPr="000925F0">
        <w:rPr>
          <w:rFonts w:ascii="Times New Roman" w:hAnsi="Times New Roman" w:cs="Times New Roman"/>
          <w:sz w:val="28"/>
        </w:rPr>
        <w:t>»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Pr="00E4699C" w:rsidRDefault="00E4699C" w:rsidP="00E4699C">
      <w:pPr>
        <w:spacing w:after="0" w:line="240" w:lineRule="auto"/>
        <w:ind w:firstLine="709"/>
        <w:contextualSpacing/>
        <w:jc w:val="both"/>
        <w:rPr>
          <w:rFonts w:ascii="Times New Roman" w:hAnsi="Times New Roman" w:cs="Times New Roman"/>
          <w:b/>
          <w:i/>
          <w:sz w:val="28"/>
          <w:u w:val="single"/>
        </w:rPr>
      </w:pPr>
      <w:r w:rsidRPr="00955126">
        <w:rPr>
          <w:rFonts w:ascii="Times New Roman" w:hAnsi="Times New Roman" w:cs="Times New Roman"/>
          <w:b/>
          <w:i/>
          <w:sz w:val="28"/>
          <w:u w:val="single"/>
        </w:rPr>
        <w:t>Можно ли про</w:t>
      </w:r>
      <w:r>
        <w:rPr>
          <w:rFonts w:ascii="Times New Roman" w:hAnsi="Times New Roman" w:cs="Times New Roman"/>
          <w:b/>
          <w:i/>
          <w:sz w:val="28"/>
          <w:u w:val="single"/>
        </w:rPr>
        <w:t>д</w:t>
      </w:r>
      <w:r>
        <w:rPr>
          <w:rFonts w:ascii="Times New Roman" w:hAnsi="Times New Roman" w:cs="Times New Roman"/>
          <w:b/>
          <w:i/>
          <w:sz w:val="28"/>
          <w:u w:val="single"/>
        </w:rPr>
        <w:t xml:space="preserve">лить сроки действия договора и </w:t>
      </w:r>
      <w:r>
        <w:rPr>
          <w:rFonts w:ascii="Times New Roman" w:hAnsi="Times New Roman" w:cs="Times New Roman"/>
          <w:b/>
          <w:i/>
          <w:sz w:val="28"/>
          <w:u w:val="single"/>
        </w:rPr>
        <w:t>технические условия на</w:t>
      </w:r>
      <w:r w:rsidRPr="00955126">
        <w:rPr>
          <w:rFonts w:ascii="Times New Roman" w:hAnsi="Times New Roman" w:cs="Times New Roman"/>
          <w:b/>
          <w:i/>
          <w:sz w:val="28"/>
          <w:u w:val="single"/>
        </w:rPr>
        <w:t xml:space="preserve"> технологическое присоединение?</w:t>
      </w:r>
    </w:p>
    <w:p w:rsidR="00E4699C" w:rsidRDefault="00E4699C" w:rsidP="00E4699C">
      <w:pPr>
        <w:spacing w:after="0" w:line="240" w:lineRule="auto"/>
        <w:ind w:firstLine="709"/>
        <w:contextualSpacing/>
        <w:jc w:val="both"/>
        <w:rPr>
          <w:rFonts w:ascii="Times New Roman" w:hAnsi="Times New Roman" w:cs="Times New Roman"/>
          <w:sz w:val="28"/>
        </w:rPr>
      </w:pPr>
      <w:r w:rsidRPr="00955126">
        <w:rPr>
          <w:rFonts w:ascii="Times New Roman" w:hAnsi="Times New Roman" w:cs="Times New Roman"/>
          <w:sz w:val="28"/>
        </w:rPr>
        <w:t xml:space="preserve">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t>
      </w:r>
    </w:p>
    <w:p w:rsidR="00E4699C" w:rsidRDefault="00E4699C" w:rsidP="00E4699C">
      <w:pPr>
        <w:spacing w:after="0" w:line="240" w:lineRule="auto"/>
        <w:ind w:firstLine="709"/>
        <w:contextualSpacing/>
        <w:jc w:val="both"/>
        <w:rPr>
          <w:rFonts w:ascii="Times New Roman" w:hAnsi="Times New Roman" w:cs="Times New Roman"/>
          <w:sz w:val="28"/>
        </w:rPr>
      </w:pPr>
      <w:r w:rsidRPr="00955126">
        <w:rPr>
          <w:rFonts w:ascii="Times New Roman" w:hAnsi="Times New Roman" w:cs="Times New Roman"/>
          <w:sz w:val="28"/>
        </w:rPr>
        <w:t>Срок действия технических условий не может составлять менее 2 лет и более 5 лет.</w:t>
      </w: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Pr="00955126" w:rsidRDefault="00E4699C" w:rsidP="00E4699C">
      <w:pPr>
        <w:spacing w:after="0" w:line="240" w:lineRule="auto"/>
        <w:ind w:firstLine="709"/>
        <w:contextualSpacing/>
        <w:jc w:val="both"/>
        <w:rPr>
          <w:rFonts w:ascii="Times New Roman" w:hAnsi="Times New Roman" w:cs="Times New Roman"/>
          <w:b/>
          <w:i/>
          <w:sz w:val="28"/>
          <w:u w:val="single"/>
        </w:rPr>
      </w:pPr>
      <w:r w:rsidRPr="00955126">
        <w:rPr>
          <w:rFonts w:ascii="Times New Roman" w:hAnsi="Times New Roman" w:cs="Times New Roman"/>
          <w:b/>
          <w:i/>
          <w:sz w:val="28"/>
          <w:u w:val="single"/>
        </w:rPr>
        <w:t>Когда договор на ТП считается исполненным?</w:t>
      </w:r>
    </w:p>
    <w:p w:rsidR="00E4699C" w:rsidRDefault="00E4699C" w:rsidP="00E4699C">
      <w:pPr>
        <w:spacing w:after="0" w:line="240" w:lineRule="auto"/>
        <w:ind w:firstLine="709"/>
        <w:contextualSpacing/>
        <w:jc w:val="both"/>
        <w:rPr>
          <w:rFonts w:ascii="Times New Roman" w:hAnsi="Times New Roman" w:cs="Times New Roman"/>
          <w:sz w:val="28"/>
        </w:rPr>
      </w:pPr>
      <w:r w:rsidRPr="00955126">
        <w:rPr>
          <w:rFonts w:ascii="Times New Roman" w:hAnsi="Times New Roman" w:cs="Times New Roman"/>
          <w:sz w:val="28"/>
        </w:rPr>
        <w:t>Договор об осуществлении технологического присоединения к электрическим сетям считается исполненным после выполнения сторонами договора (сетевая организация и заявитель) всех мероприятий по технологическому присоединению, завершения расчетов, получением и подписанием Документов о технологическом присоединении.</w:t>
      </w: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Pr="00E4699C" w:rsidRDefault="00E4699C" w:rsidP="00E4699C">
      <w:pPr>
        <w:spacing w:after="0"/>
        <w:ind w:firstLine="708"/>
        <w:jc w:val="both"/>
        <w:rPr>
          <w:rFonts w:ascii="Times New Roman" w:hAnsi="Times New Roman" w:cs="Times New Roman"/>
          <w:b/>
          <w:i/>
          <w:sz w:val="28"/>
          <w:szCs w:val="28"/>
          <w:u w:val="single"/>
        </w:rPr>
      </w:pPr>
      <w:bookmarkStart w:id="0" w:name="_GoBack"/>
      <w:bookmarkEnd w:id="0"/>
      <w:r w:rsidRPr="00E4699C">
        <w:rPr>
          <w:rFonts w:ascii="Times New Roman" w:hAnsi="Times New Roman" w:cs="Times New Roman"/>
          <w:b/>
          <w:i/>
          <w:sz w:val="28"/>
          <w:szCs w:val="28"/>
          <w:u w:val="single"/>
        </w:rPr>
        <w:t>Возможно ли временное подключение к электрическим сетям на период строительства?</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Для осуществления временного технологического присоединения необходимо одновременное соблюдение следующих условий:</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 xml:space="preserve">а) наличие </w:t>
      </w:r>
      <w:proofErr w:type="gramStart"/>
      <w:r w:rsidRPr="00C63AE2">
        <w:rPr>
          <w:rFonts w:ascii="Times New Roman" w:hAnsi="Times New Roman" w:cs="Times New Roman"/>
          <w:sz w:val="28"/>
          <w:szCs w:val="28"/>
        </w:rPr>
        <w:t>у заявителя</w:t>
      </w:r>
      <w:proofErr w:type="gramEnd"/>
      <w:r w:rsidRPr="00C63AE2">
        <w:rPr>
          <w:rFonts w:ascii="Times New Roman" w:hAnsi="Times New Roman" w:cs="Times New Roman"/>
          <w:sz w:val="28"/>
          <w:szCs w:val="28"/>
        </w:rPr>
        <w:t xml:space="preserve"> заключенного с сетевой организацией договора (за исключением случаев, когда </w:t>
      </w:r>
      <w:proofErr w:type="spellStart"/>
      <w:r w:rsidRPr="00C63AE2">
        <w:rPr>
          <w:rFonts w:ascii="Times New Roman" w:hAnsi="Times New Roman" w:cs="Times New Roman"/>
          <w:sz w:val="28"/>
          <w:szCs w:val="28"/>
        </w:rPr>
        <w:t>энергопринимающие</w:t>
      </w:r>
      <w:proofErr w:type="spellEnd"/>
      <w:r w:rsidRPr="00C63AE2">
        <w:rPr>
          <w:rFonts w:ascii="Times New Roman" w:hAnsi="Times New Roman" w:cs="Times New Roman"/>
          <w:sz w:val="28"/>
          <w:szCs w:val="28"/>
        </w:rPr>
        <w:t xml:space="preserve"> устройства являются передвижными и имеют максимальную мощность до 150 кВт включительно);</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lastRenderedPageBreak/>
        <w:t>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Default="00E4699C"/>
    <w:sectPr w:rsidR="00E46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17"/>
    <w:rsid w:val="00066925"/>
    <w:rsid w:val="00590017"/>
    <w:rsid w:val="00E4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BD6D-CE4A-4CE8-9355-E5825FAD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Кирсанова Екатерина Юрьевна</dc:creator>
  <cp:keywords/>
  <dc:description/>
  <cp:lastModifiedBy>Кирсанова Екатерина Юрьевна</cp:lastModifiedBy>
  <cp:revision>2</cp:revision>
  <dcterms:created xsi:type="dcterms:W3CDTF">2022-09-28T06:31:00Z</dcterms:created>
  <dcterms:modified xsi:type="dcterms:W3CDTF">2022-09-28T06:43:00Z</dcterms:modified>
</cp:coreProperties>
</file>